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Должностная инструкция бухгалтера</w:t>
      </w:r>
    </w:p>
    <w:p>
      <w:r>
        <w:t>УТВЕРЖДАЮ</w:t>
      </w:r>
    </w:p>
    <w:p>
      <w:r>
        <w:t>[Должность руководителя] ____________ [Фамилия И.О.]</w:t>
      </w:r>
    </w:p>
    <w:p>
      <w:r>
        <w:t>[дата]</w:t>
      </w:r>
    </w:p>
    <w:p>
      <w:pPr>
        <w:pStyle w:val="Heading2"/>
      </w:pPr>
      <w:r>
        <w:t>Должностная инструкция бухгалтера</w:t>
      </w:r>
    </w:p>
    <w:p>
      <w:r>
        <w:t>1. Общие положения</w:t>
      </w:r>
    </w:p>
    <w:p>
      <w:r>
        <w:t>1.1. Настоящая должностная инструкция определяет обязанности, права и ответственность бухгалтера [Название организации] (далее Работодатель).</w:t>
      </w:r>
    </w:p>
    <w:p>
      <w:r>
        <w:t>1.2. Бухгалтер относится к категории специалистов, принимается на работу и освобождается от должности приказом руководителя Работодателя.</w:t>
      </w:r>
    </w:p>
    <w:p>
      <w:r>
        <w:t>1.3. Бухгалтер подчиняется непосредственно главному бухгалтеру.</w:t>
      </w:r>
    </w:p>
    <w:p>
      <w:r>
        <w:t>1.4. На должность бухгалтера назначается лицо, имеющее высшее или среднее профессиональное образование по направлению подготовки «Экономика и управление» и диплом о профессиональной переподготовке по программе «Бухгалтерский учёт и аудит», выданный [Название учебного центра], без предъявления требований к стажу работы.</w:t>
      </w:r>
    </w:p>
    <w:p>
      <w:r>
        <w:t>1.5. Бухгалтер должен знать: законодательство Российской Федерации о бухгалтерском учёте; Трудовой кодекс РФ в части, касающейся оплаты труда и дисциплины; учётную политику Работодателя; план счетов бухгалтерского учёта; порядок оформления первичных документов и ведения регистров учёта; сроки и порядок сдачи отчётности в налоговые органы и государственные внебюджетные фонды; правила работы с бухгалтерскими программами, используемыми Работодателем.</w:t>
      </w:r>
    </w:p>
    <w:p>
      <w:r>
        <w:t>1.6. Бухгалтер руководствуется в своей деятельности: законодательством Российской Федерации; уставом Работодателя; локальными нормативными актами, включая учётную политику и положение о документообороте; приказами и распоряжениями руководителя и главного бухгалтера; настоящей должностной инструкцией.</w:t>
      </w:r>
    </w:p>
    <w:p>
      <w:r>
        <w:t>2. Должностные обязанности</w:t>
      </w:r>
    </w:p>
    <w:p>
      <w:r>
        <w:t>2.1. Отражать на счетах бухгалтерского учёта операции по закреплённому участку: расчёты с поставщиками и подрядчиками, покупателями и заказчиками, подотчётными лицами.</w:t>
      </w:r>
    </w:p>
    <w:p>
      <w:r>
        <w:t>2.2. Принимать, проверять и обрабатывать первичные документы (акты, накладные, счета-фактуры, авансовые отчёты, кассовые документы) по закреплённому участку, контролировать законность и полноту их оформления.</w:t>
      </w:r>
    </w:p>
    <w:p>
      <w:r>
        <w:t>2.3. Вести аналитический и синтетический учёт по закреплённым счетам, формировать оборотно-сальдовые ведомости и расшифровки к ним.</w:t>
      </w:r>
    </w:p>
    <w:p>
      <w:r>
        <w:t>2.4. Начислять и перечислять налоги и страховые взносы по закреплённому участку в установленные сроки, готовить данные для налоговой отчётности.</w:t>
      </w:r>
    </w:p>
    <w:p>
      <w:r>
        <w:t>2.5. Осуществлять сверку расчётов с контрагентами, оформлять акты сверки и направлять их контрагентам, отслеживать получение подтверждений.</w:t>
      </w:r>
    </w:p>
    <w:p>
      <w:r>
        <w:t>2.6. Формировать и сдавать отчётность по закреплённому участку в налоговые органы и государственные внебюджетные фонды в сроки, установленные законодательством.</w:t>
      </w:r>
    </w:p>
    <w:p>
      <w:r>
        <w:t>2.7. Участвовать в проведении инвентаризации активов и обязательств по закреплённому участку, оформлять инвентаризационные описи и сличительные ведомости.</w:t>
      </w:r>
    </w:p>
    <w:p>
      <w:r>
        <w:t>2.8. Обеспечивать хранение первичных документов и регистров учёта по закреплённому участку в соответствии с номенклатурой дел и сроками хранения.</w:t>
      </w:r>
    </w:p>
    <w:p>
      <w:r>
        <w:t>2.9. Подготавливать данные для составления бухгалтерской (финансовой) отчётности Работодателя.</w:t>
      </w:r>
    </w:p>
    <w:p>
      <w:r>
        <w:t>2.10. Контролировать соблюдение кассовой дисциплины при оформлении кассовых документов и выдаче наличных денежных средств под отчёт.</w:t>
      </w:r>
    </w:p>
    <w:p>
      <w:r>
        <w:t>2.11. Взаимодействовать с другими подразделениями Работодателя по вопросам оформления первичных документов и предоставления информации для учёта.</w:t>
      </w:r>
    </w:p>
    <w:p>
      <w:r>
        <w:t>2.12. Участвовать в разработке и внедрении форм первичных документов и учётных регистров, вносить предложения по совершенствованию учётного процесса.</w:t>
      </w:r>
    </w:p>
    <w:p>
      <w:r>
        <w:t>2.13. Выполнять отдельные поручения главного бухгалтера в рамках закреплённого участка учёта.</w:t>
      </w:r>
    </w:p>
    <w:p>
      <w:r>
        <w:t>2.14. Соблюдать конфиденциальность сведений, составляющих коммерческую тайну Работодателя, и требования по защите персональных данных.</w:t>
      </w:r>
    </w:p>
    <w:p>
      <w:r>
        <w:t>3. Права</w:t>
      </w:r>
    </w:p>
    <w:p>
      <w:r>
        <w:t>3.1. Запрашивать у руководителей подразделений и работников Работодателя документы и сведения, необходимые для ведения учёта по закреплённому участку.</w:t>
      </w:r>
    </w:p>
    <w:p>
      <w:r>
        <w:t>3.2. Отказывать в приёмке первичных документов, оформленных с нарушением установленных требований, с письменным обоснованием отказа.</w:t>
      </w:r>
    </w:p>
    <w:p>
      <w:r>
        <w:t>3.3. Вносить главному бухгалтеру предложения по улучшению организации учёта, документооборота и автоматизации учётных работ.</w:t>
      </w:r>
    </w:p>
    <w:p>
      <w:r>
        <w:t>3.4. Знакомиться с проектами приказов и распоряжений, касающихся закреплённого участка учёта.</w:t>
      </w:r>
    </w:p>
    <w:p>
      <w:r>
        <w:t>3.5. Требовать от Работодателя обеспечения условий, необходимых для выполнения должностных обязанностей, включая доступ к бухгалтерским программам и нормативной базе.</w:t>
      </w:r>
    </w:p>
    <w:p>
      <w:r>
        <w:t>3.6. Повышать квалификацию в порядке, установленном Работодателем.</w:t>
      </w:r>
    </w:p>
    <w:p>
      <w:r>
        <w:t>4. Ответственность</w:t>
      </w:r>
    </w:p>
    <w:p>
      <w:r>
        <w:t>4.1. Бухгалтер несёт ответственность за неисполнение или ненадлежащее исполнение обязанностей, предусмотренных настоящей инструкцией, в пределах, установленных трудовым законодательством Российской Федерации.</w:t>
      </w:r>
    </w:p>
    <w:p>
      <w:r>
        <w:t>4.2. Бухгалтер несёт ответственность за достоверность и своевременность представления учётных данных и отчётности по закреплённому участку.</w:t>
      </w:r>
    </w:p>
    <w:p>
      <w:r>
        <w:t>4.3. Бухгалтер несёт ответственность за разглашение сведений, составляющих коммерческую тайну Работодателя, и персональных данных работников.</w:t>
      </w:r>
    </w:p>
    <w:p>
      <w:r>
        <w:t>4.4. Бухгалтер несёт ответственность за сохранность вверенных первичных документов и регистров учёта по закреплённому участку.</w:t>
      </w:r>
    </w:p>
    <w:p>
      <w:r>
        <w:t>4.5. Бухгалтер несёт ответственность за причинение материального ущерба Работодателю в порядке, установленном трудовым законодательством Российской Федерации.</w:t>
      </w:r>
    </w:p>
    <w:p>
      <w:r>
        <w:t>5. Заключительные положения</w:t>
      </w:r>
    </w:p>
    <w:p>
      <w:r>
        <w:t>5.1. Настоящая должностная инструкция вступает в силу с даты её утверждения руководителем Работодателя.</w:t>
      </w:r>
    </w:p>
    <w:p>
      <w:r>
        <w:t>5.2. Изменения и дополнения в должностную инструкцию вносятся приказом руководителя Работодателя.</w:t>
      </w:r>
    </w:p>
    <w:p>
      <w:r>
        <w:t>5.3. Вопросы, не урегулированные настоящей инструкцией, разрешаются в соответствии с трудовым законодательством Российской Федерации и локальными нормативными актами Работодателя.</w:t>
      </w:r>
    </w:p>
    <w:p>
      <w:r>
        <w:t>С должностной инструкцией ознакомлен(а), экземпляр получен:</w:t>
      </w:r>
    </w:p>
    <w:p>
      <w:r>
        <w:t>[Должность] ____________ [Фамилия И.О.]</w:t>
      </w:r>
    </w:p>
    <w:p>
      <w:r>
        <w:t>[дата]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